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5977E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3"/>
        <w:rPr>
          <w:rFonts w:ascii="Lab Grotesque Bold" w:eastAsia="Times New Roman" w:hAnsi="Lab Grotesque Bold" w:cs="Segoe UI"/>
          <w:color w:val="212529"/>
          <w:sz w:val="24"/>
          <w:szCs w:val="24"/>
          <w:lang w:eastAsia="ru-RU"/>
        </w:rPr>
      </w:pPr>
      <w:r w:rsidRPr="004C4C1E">
        <w:rPr>
          <w:rFonts w:ascii="Lab Grotesque Bold" w:eastAsia="Times New Roman" w:hAnsi="Lab Grotesque Bold" w:cs="Segoe UI"/>
          <w:b/>
          <w:bCs/>
          <w:color w:val="212529"/>
          <w:sz w:val="24"/>
          <w:szCs w:val="24"/>
          <w:lang w:eastAsia="ru-RU"/>
        </w:rPr>
        <w:t>Политика в отношении обработки персональных данных</w:t>
      </w:r>
    </w:p>
    <w:p w14:paraId="3761AD17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1. Общие положения</w:t>
      </w:r>
    </w:p>
    <w:p w14:paraId="393A2FE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ИП Ли Дмитрий 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Куюлович</w:t>
      </w:r>
      <w:proofErr w:type="spellEnd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 (далее – Оператор).</w:t>
      </w:r>
    </w:p>
    <w:p w14:paraId="084CCE5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594D180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http://ligo.group.</w:t>
      </w:r>
    </w:p>
    <w:p w14:paraId="3935D293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lang w:eastAsia="ru-RU"/>
        </w:rPr>
        <w:t> </w:t>
      </w:r>
    </w:p>
    <w:p w14:paraId="60DC1848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2. Основные понятия, используемые в Политике</w:t>
      </w:r>
    </w:p>
    <w:p w14:paraId="769C7BE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C4AA037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5F14084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http://ligo.group;</w:t>
      </w:r>
    </w:p>
    <w:p w14:paraId="1344B60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E0845F2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2E70241D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1F264627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A5E02F0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http://ligo.group;</w:t>
      </w:r>
    </w:p>
    <w:p w14:paraId="23A37094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2.9. Пользователь – любой посетитель веб-сайта http://ligo.group;</w:t>
      </w:r>
    </w:p>
    <w:p w14:paraId="5022AADE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5D01DCF7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2B86D32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6E5FA728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669C8C82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lang w:eastAsia="ru-RU"/>
        </w:rPr>
        <w:t> </w:t>
      </w:r>
    </w:p>
    <w:p w14:paraId="1EC7557C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3. Оператор может обрабатывать следующие персональные данные Пользователя</w:t>
      </w:r>
    </w:p>
    <w:p w14:paraId="60272BFE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lastRenderedPageBreak/>
        <w:t>3.1. Фамилия, имя, отчество;</w:t>
      </w:r>
    </w:p>
    <w:p w14:paraId="59CFA715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3.2. Электронный адрес;</w:t>
      </w:r>
    </w:p>
    <w:p w14:paraId="0E49BB7B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3.3. Номера телефонов;</w:t>
      </w:r>
    </w:p>
    <w:p w14:paraId="3DAA11E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3.4. Также на сайте происходит сбор и обработка обезличенных данных о посетителях (в т.ч. файлов «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cookie</w:t>
      </w:r>
      <w:proofErr w:type="spellEnd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») с помощью сервисов интернет-статистики (Яндекс Метрика и Гугл Аналитика и других).</w:t>
      </w:r>
    </w:p>
    <w:p w14:paraId="407DE246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3.5. Вышеперечисленные данные далее по тексту Политики объединены общим понятием Персональные данные.</w:t>
      </w:r>
    </w:p>
    <w:p w14:paraId="385E6DF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 </w:t>
      </w:r>
    </w:p>
    <w:p w14:paraId="19ADBB6E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4. Цели обработки персональных данных</w:t>
      </w:r>
    </w:p>
    <w:p w14:paraId="38FC39DC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4.1. Цель обработки персональных данных Пользователя — информирование Пользователя посредством отправки электронных писем; информирование пользователя посредством смс-рассылки.</w:t>
      </w:r>
    </w:p>
    <w:p w14:paraId="3F449107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ligodesign@mail.ru с пометкой «Отказ от уведомлений о новых продуктах и услугах и специальных предложениях».</w:t>
      </w:r>
    </w:p>
    <w:p w14:paraId="447C86CB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784BFDFF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lang w:eastAsia="ru-RU"/>
        </w:rPr>
        <w:t> </w:t>
      </w:r>
    </w:p>
    <w:p w14:paraId="165C2131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5. Правовые основания обработки персональных данных</w:t>
      </w:r>
    </w:p>
    <w:p w14:paraId="67720A86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http://ligo.group.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1D0A9996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cookie</w:t>
      </w:r>
      <w:proofErr w:type="spellEnd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 xml:space="preserve">» и использование технологии 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JavaScript</w:t>
      </w:r>
      <w:proofErr w:type="spellEnd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).</w:t>
      </w:r>
    </w:p>
    <w:p w14:paraId="3AB2E057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lang w:eastAsia="ru-RU"/>
        </w:rPr>
        <w:t> </w:t>
      </w:r>
    </w:p>
    <w:p w14:paraId="7B554311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6. Порядок сбора, хранения, передачи и других видов обработки персональных данных</w:t>
      </w:r>
    </w:p>
    <w:p w14:paraId="10FADEBC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33F9A02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A03EBAF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437571D1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ligodesign@mail.ru с пометкой «Актуализация персональных данных».</w:t>
      </w:r>
    </w:p>
    <w:p w14:paraId="0B9C3639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ligodesign@mail.ru с пометкой «Отзыв согласия на обработку персональных данных».</w:t>
      </w:r>
    </w:p>
    <w:p w14:paraId="02D8CD47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lang w:eastAsia="ru-RU"/>
        </w:rPr>
        <w:t> </w:t>
      </w:r>
    </w:p>
    <w:p w14:paraId="5247C27B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t>7. Трансграничная передача персональных данных</w:t>
      </w:r>
    </w:p>
    <w:p w14:paraId="25FCD08A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6ED8FF2B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15C207F0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 </w:t>
      </w:r>
    </w:p>
    <w:p w14:paraId="4FB74AA4" w14:textId="77777777" w:rsidR="004C4C1E" w:rsidRPr="004C4C1E" w:rsidRDefault="004C4C1E" w:rsidP="004C4C1E">
      <w:pPr>
        <w:shd w:val="clear" w:color="auto" w:fill="FEFEFE"/>
        <w:spacing w:after="100" w:afterAutospacing="1" w:line="240" w:lineRule="auto"/>
        <w:outlineLvl w:val="4"/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18"/>
          <w:szCs w:val="18"/>
          <w:lang w:eastAsia="ru-RU"/>
        </w:rPr>
        <w:lastRenderedPageBreak/>
        <w:t>8. Заключительные положения</w:t>
      </w:r>
    </w:p>
    <w:p w14:paraId="45B76838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ligodesign@mail.ru.</w:t>
      </w:r>
    </w:p>
    <w:p w14:paraId="282602BD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543D0B2" w14:textId="77777777" w:rsidR="004C4C1E" w:rsidRPr="004C4C1E" w:rsidRDefault="004C4C1E" w:rsidP="004C4C1E">
      <w:pPr>
        <w:shd w:val="clear" w:color="auto" w:fill="FEFEFE"/>
        <w:spacing w:after="0" w:line="240" w:lineRule="auto"/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</w:pP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8.3. Актуальная версия Политики в свободном доступе расположена в сети Интернет по адресу 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https</w:t>
      </w:r>
      <w:proofErr w:type="spellEnd"/>
      <w:r w:rsidRPr="004C4C1E">
        <w:rPr>
          <w:rFonts w:ascii="Courier New" w:eastAsia="Times New Roman" w:hAnsi="Courier New" w:cs="Courier New"/>
          <w:color w:val="212529"/>
          <w:sz w:val="20"/>
          <w:szCs w:val="20"/>
          <w:lang w:eastAsia="ru-RU"/>
        </w:rPr>
        <w:t>ː</w:t>
      </w: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//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thismywebsite</w:t>
      </w:r>
      <w:r w:rsidRPr="004C4C1E">
        <w:rPr>
          <w:rFonts w:ascii="Lab Grotesque Light" w:eastAsia="Times New Roman" w:hAnsi="Lab Grotesque Light" w:cs="Lab Grotesque Light"/>
          <w:color w:val="212529"/>
          <w:sz w:val="20"/>
          <w:szCs w:val="20"/>
          <w:lang w:eastAsia="ru-RU"/>
        </w:rPr>
        <w:t>·</w:t>
      </w:r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com</w:t>
      </w:r>
      <w:proofErr w:type="spellEnd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/</w:t>
      </w:r>
      <w:proofErr w:type="spellStart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privacy</w:t>
      </w:r>
      <w:proofErr w:type="spellEnd"/>
      <w:r w:rsidRPr="004C4C1E">
        <w:rPr>
          <w:rFonts w:ascii="Lab Grotesque Light" w:eastAsia="Times New Roman" w:hAnsi="Lab Grotesque Light" w:cs="Segoe UI"/>
          <w:color w:val="212529"/>
          <w:sz w:val="20"/>
          <w:szCs w:val="20"/>
          <w:lang w:eastAsia="ru-RU"/>
        </w:rPr>
        <w:t>/.</w:t>
      </w:r>
    </w:p>
    <w:p w14:paraId="5CFBFF32" w14:textId="77777777" w:rsidR="00FC0930" w:rsidRPr="004C4C1E" w:rsidRDefault="00FC0930">
      <w:pPr>
        <w:rPr>
          <w:rFonts w:ascii="Lab Grotesque Light" w:hAnsi="Lab Grotesque Light"/>
          <w:sz w:val="18"/>
          <w:szCs w:val="18"/>
        </w:rPr>
      </w:pPr>
    </w:p>
    <w:sectPr w:rsidR="00FC0930" w:rsidRPr="004C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b Grotesque 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b Grotesque Light">
    <w:panose1 w:val="00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E"/>
    <w:rsid w:val="004C4C1E"/>
    <w:rsid w:val="00AC08EB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B0EC"/>
  <w15:chartTrackingRefBased/>
  <w15:docId w15:val="{1877C4FE-A1D0-4E23-AACE-3200E41F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6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04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73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02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703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29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42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968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2020-12-24T03:11:00Z</dcterms:created>
  <dcterms:modified xsi:type="dcterms:W3CDTF">2020-12-24T03:39:00Z</dcterms:modified>
</cp:coreProperties>
</file>